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14" w:rsidRPr="00B15331" w:rsidRDefault="00B15331" w:rsidP="00B15331">
      <w:pPr>
        <w:ind w:firstLine="0"/>
        <w:jc w:val="center"/>
        <w:rPr>
          <w:rFonts w:ascii="Times New Roman" w:hAnsi="Times New Roman" w:cs="Times New Roman"/>
          <w:b/>
          <w:sz w:val="28"/>
          <w:szCs w:val="28"/>
        </w:rPr>
      </w:pPr>
      <w:r w:rsidRPr="00B15331">
        <w:rPr>
          <w:rFonts w:ascii="Times New Roman" w:hAnsi="Times New Roman" w:cs="Times New Roman"/>
          <w:b/>
          <w:sz w:val="28"/>
          <w:szCs w:val="28"/>
        </w:rPr>
        <w:t>TỔNG HỢP Ý KIẾN THAM GIA VÀ DỰ THẢO QUYẾT ĐỊNH</w:t>
      </w:r>
    </w:p>
    <w:p w:rsidR="00B15331" w:rsidRPr="00B15331" w:rsidRDefault="00B15331" w:rsidP="00B15331">
      <w:pPr>
        <w:pStyle w:val="Bodytext30"/>
        <w:shd w:val="clear" w:color="auto" w:fill="auto"/>
        <w:spacing w:before="0" w:line="240" w:lineRule="auto"/>
        <w:ind w:right="-7"/>
        <w:rPr>
          <w:rStyle w:val="Bodytext3"/>
          <w:rFonts w:ascii="Times New Roman" w:hAnsi="Times New Roman" w:cs="Times New Roman"/>
          <w:b/>
          <w:bCs/>
          <w:spacing w:val="-6"/>
          <w:sz w:val="28"/>
          <w:szCs w:val="28"/>
          <w:lang w:eastAsia="vi-VN"/>
        </w:rPr>
      </w:pPr>
      <w:r w:rsidRPr="00B15331">
        <w:rPr>
          <w:rFonts w:ascii="Times New Roman" w:hAnsi="Times New Roman" w:cs="Times New Roman"/>
          <w:sz w:val="28"/>
          <w:szCs w:val="28"/>
        </w:rPr>
        <w:t xml:space="preserve">BAN HÀNH QUY ĐỊNH </w:t>
      </w:r>
      <w:r w:rsidRPr="00B15331">
        <w:rPr>
          <w:rStyle w:val="Bodytext3"/>
          <w:rFonts w:ascii="Times New Roman" w:hAnsi="Times New Roman" w:cs="Times New Roman"/>
          <w:b/>
          <w:bCs/>
          <w:spacing w:val="-6"/>
          <w:sz w:val="28"/>
          <w:szCs w:val="28"/>
          <w:lang w:eastAsia="vi-VN"/>
        </w:rPr>
        <w:t xml:space="preserve">CHỨC NĂNG, NHIỆM </w:t>
      </w:r>
      <w:r w:rsidRPr="00B15331">
        <w:rPr>
          <w:rStyle w:val="Bodytext3"/>
          <w:rFonts w:ascii="Times New Roman" w:hAnsi="Times New Roman" w:cs="Times New Roman"/>
          <w:b/>
          <w:bCs/>
          <w:spacing w:val="-6"/>
          <w:sz w:val="28"/>
          <w:szCs w:val="28"/>
          <w:lang w:val="vi-VN" w:eastAsia="vi-VN"/>
        </w:rPr>
        <w:t>V</w:t>
      </w:r>
      <w:r w:rsidRPr="00B15331">
        <w:rPr>
          <w:rStyle w:val="Bodytext3"/>
          <w:rFonts w:ascii="Times New Roman" w:hAnsi="Times New Roman" w:cs="Times New Roman"/>
          <w:b/>
          <w:bCs/>
          <w:spacing w:val="-6"/>
          <w:sz w:val="28"/>
          <w:szCs w:val="28"/>
          <w:lang w:eastAsia="vi-VN"/>
        </w:rPr>
        <w:t>Ụ, QUYỀN HẠN</w:t>
      </w:r>
      <w:r w:rsidRPr="00B15331">
        <w:rPr>
          <w:rStyle w:val="Bodytext3"/>
          <w:rFonts w:ascii="Times New Roman" w:hAnsi="Times New Roman" w:cs="Times New Roman"/>
          <w:b/>
          <w:bCs/>
          <w:spacing w:val="-6"/>
          <w:sz w:val="28"/>
          <w:szCs w:val="28"/>
          <w:lang w:val="vi-VN" w:eastAsia="vi-VN"/>
        </w:rPr>
        <w:t xml:space="preserve"> VÀ</w:t>
      </w:r>
      <w:r w:rsidRPr="00B15331">
        <w:rPr>
          <w:rStyle w:val="Bodytext3"/>
          <w:rFonts w:ascii="Times New Roman" w:hAnsi="Times New Roman" w:cs="Times New Roman"/>
          <w:b/>
          <w:bCs/>
          <w:spacing w:val="-6"/>
          <w:sz w:val="28"/>
          <w:szCs w:val="28"/>
          <w:lang w:eastAsia="vi-VN"/>
        </w:rPr>
        <w:t xml:space="preserve"> CƠ C</w:t>
      </w:r>
      <w:r w:rsidRPr="00B15331">
        <w:rPr>
          <w:rStyle w:val="Bodytext3"/>
          <w:rFonts w:ascii="Times New Roman" w:hAnsi="Times New Roman" w:cs="Times New Roman"/>
          <w:b/>
          <w:bCs/>
          <w:spacing w:val="-6"/>
          <w:sz w:val="28"/>
          <w:szCs w:val="28"/>
          <w:lang w:val="vi-VN" w:eastAsia="vi-VN"/>
        </w:rPr>
        <w:t>Ấ</w:t>
      </w:r>
      <w:r w:rsidRPr="00B15331">
        <w:rPr>
          <w:rStyle w:val="Bodytext3"/>
          <w:rFonts w:ascii="Times New Roman" w:hAnsi="Times New Roman" w:cs="Times New Roman"/>
          <w:b/>
          <w:bCs/>
          <w:spacing w:val="-6"/>
          <w:sz w:val="28"/>
          <w:szCs w:val="28"/>
          <w:lang w:eastAsia="vi-VN"/>
        </w:rPr>
        <w:t>U</w:t>
      </w:r>
      <w:r w:rsidRPr="00B15331">
        <w:rPr>
          <w:rStyle w:val="Bodytext3"/>
          <w:rFonts w:ascii="Times New Roman" w:hAnsi="Times New Roman" w:cs="Times New Roman"/>
          <w:b/>
          <w:bCs/>
          <w:spacing w:val="-6"/>
          <w:sz w:val="28"/>
          <w:szCs w:val="28"/>
          <w:lang w:val="vi-VN" w:eastAsia="vi-VN"/>
        </w:rPr>
        <w:t xml:space="preserve"> TỔ C</w:t>
      </w:r>
      <w:r w:rsidRPr="00B15331">
        <w:rPr>
          <w:rStyle w:val="Bodytext3"/>
          <w:rFonts w:ascii="Times New Roman" w:hAnsi="Times New Roman" w:cs="Times New Roman"/>
          <w:b/>
          <w:bCs/>
          <w:spacing w:val="-6"/>
          <w:sz w:val="28"/>
          <w:szCs w:val="28"/>
          <w:lang w:eastAsia="vi-VN"/>
        </w:rPr>
        <w:t>HỨC</w:t>
      </w:r>
    </w:p>
    <w:p w:rsidR="00B15331" w:rsidRPr="00B15331" w:rsidRDefault="00B15331" w:rsidP="00B15331">
      <w:pPr>
        <w:pStyle w:val="Bodytext30"/>
        <w:shd w:val="clear" w:color="auto" w:fill="auto"/>
        <w:spacing w:before="0" w:line="240" w:lineRule="auto"/>
        <w:ind w:right="-7"/>
        <w:rPr>
          <w:rFonts w:ascii="Times New Roman" w:hAnsi="Times New Roman" w:cs="Times New Roman"/>
        </w:rPr>
      </w:pPr>
      <w:r w:rsidRPr="00B15331">
        <w:rPr>
          <w:rStyle w:val="Bodytext3"/>
          <w:rFonts w:ascii="Times New Roman" w:hAnsi="Times New Roman" w:cs="Times New Roman"/>
          <w:b/>
          <w:bCs/>
          <w:spacing w:val="-6"/>
          <w:sz w:val="28"/>
          <w:szCs w:val="28"/>
          <w:lang w:eastAsia="vi-VN"/>
        </w:rPr>
        <w:t>CỦA VĂN PHÒNG HỘI ĐỒNG NHÂN DÂN VÀ ỦY BAN NHÂN DÂN</w:t>
      </w:r>
      <w:r w:rsidRPr="00B15331">
        <w:rPr>
          <w:rStyle w:val="Bodytext3"/>
          <w:rFonts w:ascii="Times New Roman" w:hAnsi="Times New Roman" w:cs="Times New Roman"/>
          <w:b/>
          <w:bCs/>
          <w:spacing w:val="-6"/>
          <w:sz w:val="28"/>
          <w:szCs w:val="28"/>
          <w:lang w:val="vi-VN" w:eastAsia="vi-VN"/>
        </w:rPr>
        <w:t xml:space="preserve"> </w:t>
      </w:r>
      <w:r w:rsidRPr="00B15331">
        <w:rPr>
          <w:rStyle w:val="Bodytext3"/>
          <w:rFonts w:ascii="Times New Roman" w:hAnsi="Times New Roman" w:cs="Times New Roman"/>
          <w:b/>
          <w:bCs/>
          <w:spacing w:val="-6"/>
          <w:sz w:val="28"/>
          <w:szCs w:val="28"/>
          <w:lang w:eastAsia="vi-VN"/>
        </w:rPr>
        <w:t>HUYỆN YÊN THẾ</w:t>
      </w:r>
    </w:p>
    <w:p w:rsidR="00B15331" w:rsidRDefault="00B1533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2660914</wp:posOffset>
                </wp:positionH>
                <wp:positionV relativeFrom="paragraph">
                  <wp:posOffset>100330</wp:posOffset>
                </wp:positionV>
                <wp:extent cx="3424687"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34246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9.5pt,7.9pt" to="479.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" strokecolor="black [3040]"/>
            </w:pict>
          </mc:Fallback>
        </mc:AlternateContent>
      </w:r>
    </w:p>
    <w:p w:rsidR="00B15331" w:rsidRDefault="00B15331">
      <w:pPr>
        <w:rPr>
          <w:rFonts w:ascii="Times New Roman" w:hAnsi="Times New Roman" w:cs="Times New Roman"/>
          <w:sz w:val="28"/>
          <w:szCs w:val="28"/>
        </w:rPr>
      </w:pPr>
    </w:p>
    <w:tbl>
      <w:tblPr>
        <w:tblStyle w:val="TableGrid"/>
        <w:tblW w:w="14742" w:type="dxa"/>
        <w:tblInd w:w="-459" w:type="dxa"/>
        <w:tblLook w:val="04A0" w:firstRow="1" w:lastRow="0" w:firstColumn="1" w:lastColumn="0" w:noHBand="0" w:noVBand="1"/>
      </w:tblPr>
      <w:tblGrid>
        <w:gridCol w:w="817"/>
        <w:gridCol w:w="3544"/>
        <w:gridCol w:w="4394"/>
        <w:gridCol w:w="5103"/>
        <w:gridCol w:w="884"/>
      </w:tblGrid>
      <w:tr w:rsidR="00B15331" w:rsidRPr="004226CB" w:rsidTr="008775A5">
        <w:trPr>
          <w:cantSplit/>
          <w:tblHeader/>
        </w:trPr>
        <w:tc>
          <w:tcPr>
            <w:tcW w:w="817" w:type="dxa"/>
            <w:vAlign w:val="center"/>
          </w:tcPr>
          <w:p w:rsidR="00B15331" w:rsidRPr="004226CB" w:rsidRDefault="00B15331" w:rsidP="008775A5">
            <w:pPr>
              <w:spacing w:before="40" w:after="40" w:line="340" w:lineRule="exact"/>
              <w:ind w:firstLine="0"/>
              <w:jc w:val="center"/>
              <w:rPr>
                <w:rFonts w:ascii="Times New Roman" w:hAnsi="Times New Roman" w:cs="Times New Roman"/>
                <w:b/>
                <w:sz w:val="24"/>
                <w:szCs w:val="24"/>
              </w:rPr>
            </w:pPr>
            <w:r w:rsidRPr="004226CB">
              <w:rPr>
                <w:rFonts w:ascii="Times New Roman" w:hAnsi="Times New Roman" w:cs="Times New Roman"/>
                <w:b/>
                <w:sz w:val="24"/>
                <w:szCs w:val="24"/>
              </w:rPr>
              <w:t>STT</w:t>
            </w:r>
          </w:p>
        </w:tc>
        <w:tc>
          <w:tcPr>
            <w:tcW w:w="3544" w:type="dxa"/>
            <w:vAlign w:val="center"/>
          </w:tcPr>
          <w:p w:rsidR="00B15331" w:rsidRPr="004226CB" w:rsidRDefault="00B15331" w:rsidP="008775A5">
            <w:pPr>
              <w:spacing w:before="40" w:after="40" w:line="340" w:lineRule="exact"/>
              <w:ind w:firstLine="0"/>
              <w:jc w:val="center"/>
              <w:rPr>
                <w:rFonts w:ascii="Times New Roman" w:hAnsi="Times New Roman" w:cs="Times New Roman"/>
                <w:b/>
                <w:sz w:val="24"/>
                <w:szCs w:val="24"/>
              </w:rPr>
            </w:pPr>
            <w:r w:rsidRPr="004226CB">
              <w:rPr>
                <w:rFonts w:ascii="Times New Roman" w:hAnsi="Times New Roman" w:cs="Times New Roman"/>
                <w:b/>
                <w:sz w:val="24"/>
                <w:szCs w:val="24"/>
              </w:rPr>
              <w:t>Văn bản góp ý</w:t>
            </w:r>
          </w:p>
        </w:tc>
        <w:tc>
          <w:tcPr>
            <w:tcW w:w="4394" w:type="dxa"/>
            <w:vAlign w:val="center"/>
          </w:tcPr>
          <w:p w:rsidR="00B15331" w:rsidRPr="004226CB" w:rsidRDefault="00B15331" w:rsidP="008775A5">
            <w:pPr>
              <w:spacing w:before="40" w:after="40" w:line="340" w:lineRule="exact"/>
              <w:ind w:firstLine="0"/>
              <w:jc w:val="center"/>
              <w:rPr>
                <w:rFonts w:ascii="Times New Roman" w:hAnsi="Times New Roman" w:cs="Times New Roman"/>
                <w:b/>
                <w:sz w:val="24"/>
                <w:szCs w:val="24"/>
              </w:rPr>
            </w:pPr>
            <w:r w:rsidRPr="004226CB">
              <w:rPr>
                <w:rFonts w:ascii="Times New Roman" w:hAnsi="Times New Roman" w:cs="Times New Roman"/>
                <w:b/>
                <w:sz w:val="24"/>
                <w:szCs w:val="24"/>
              </w:rPr>
              <w:t>Nội dung góp ý</w:t>
            </w:r>
          </w:p>
        </w:tc>
        <w:tc>
          <w:tcPr>
            <w:tcW w:w="5103" w:type="dxa"/>
            <w:vAlign w:val="center"/>
          </w:tcPr>
          <w:p w:rsidR="00B15331" w:rsidRPr="004226CB" w:rsidRDefault="00B15331" w:rsidP="008775A5">
            <w:pPr>
              <w:spacing w:before="40" w:after="40" w:line="340" w:lineRule="exact"/>
              <w:ind w:firstLine="0"/>
              <w:jc w:val="center"/>
              <w:rPr>
                <w:rFonts w:ascii="Times New Roman" w:hAnsi="Times New Roman" w:cs="Times New Roman"/>
                <w:b/>
                <w:sz w:val="24"/>
                <w:szCs w:val="24"/>
              </w:rPr>
            </w:pPr>
            <w:r w:rsidRPr="004226CB">
              <w:rPr>
                <w:rFonts w:ascii="Times New Roman" w:hAnsi="Times New Roman" w:cs="Times New Roman"/>
                <w:b/>
                <w:sz w:val="24"/>
                <w:szCs w:val="24"/>
              </w:rPr>
              <w:t>Ý kiến của Văn phòng</w:t>
            </w:r>
          </w:p>
        </w:tc>
        <w:tc>
          <w:tcPr>
            <w:tcW w:w="884" w:type="dxa"/>
            <w:vAlign w:val="center"/>
          </w:tcPr>
          <w:p w:rsidR="00B15331" w:rsidRPr="004226CB" w:rsidRDefault="00B15331" w:rsidP="008775A5">
            <w:pPr>
              <w:spacing w:before="40" w:after="40" w:line="340" w:lineRule="exact"/>
              <w:ind w:firstLine="0"/>
              <w:jc w:val="center"/>
              <w:rPr>
                <w:rFonts w:ascii="Times New Roman" w:hAnsi="Times New Roman" w:cs="Times New Roman"/>
                <w:b/>
                <w:sz w:val="24"/>
                <w:szCs w:val="24"/>
              </w:rPr>
            </w:pPr>
            <w:r w:rsidRPr="004226CB">
              <w:rPr>
                <w:rFonts w:ascii="Times New Roman" w:hAnsi="Times New Roman" w:cs="Times New Roman"/>
                <w:b/>
                <w:sz w:val="24"/>
                <w:szCs w:val="24"/>
              </w:rPr>
              <w:t>Ghi chú</w:t>
            </w:r>
          </w:p>
        </w:tc>
      </w:tr>
      <w:tr w:rsidR="004226CB" w:rsidRPr="004226CB" w:rsidTr="008775A5">
        <w:tc>
          <w:tcPr>
            <w:tcW w:w="817" w:type="dxa"/>
          </w:tcPr>
          <w:p w:rsidR="004226CB" w:rsidRPr="004226CB" w:rsidRDefault="004226CB" w:rsidP="008775A5">
            <w:pPr>
              <w:spacing w:before="40" w:after="40" w:line="340" w:lineRule="exact"/>
              <w:ind w:firstLine="0"/>
              <w:rPr>
                <w:rFonts w:ascii="Times New Roman" w:hAnsi="Times New Roman" w:cs="Times New Roman"/>
                <w:sz w:val="24"/>
                <w:szCs w:val="24"/>
              </w:rPr>
            </w:pPr>
          </w:p>
        </w:tc>
        <w:tc>
          <w:tcPr>
            <w:tcW w:w="3544" w:type="dxa"/>
          </w:tcPr>
          <w:p w:rsidR="004226CB" w:rsidRPr="004226CB" w:rsidRDefault="004226CB" w:rsidP="008775A5">
            <w:pPr>
              <w:spacing w:before="40" w:after="40" w:line="340" w:lineRule="exact"/>
              <w:ind w:firstLine="0"/>
              <w:rPr>
                <w:rFonts w:ascii="Times New Roman" w:hAnsi="Times New Roman" w:cs="Times New Roman"/>
                <w:sz w:val="24"/>
                <w:szCs w:val="24"/>
              </w:rPr>
            </w:pPr>
            <w:r w:rsidRPr="004226CB">
              <w:rPr>
                <w:rFonts w:ascii="Times New Roman" w:hAnsi="Times New Roman" w:cs="Times New Roman"/>
                <w:sz w:val="24"/>
                <w:szCs w:val="24"/>
              </w:rPr>
              <w:t>Công văn số 31/CV-KBYT ngày 25/4/2024 của Kho bạc Nhà nước Yên Thế về việc tham gia xây dựng dự thảo Quy định chức năng, nhiệm vụ quyền hạn, cơ cấu tổ chức của Văn phòng</w:t>
            </w:r>
          </w:p>
        </w:tc>
        <w:tc>
          <w:tcPr>
            <w:tcW w:w="4394" w:type="dxa"/>
          </w:tcPr>
          <w:p w:rsidR="004226CB" w:rsidRPr="004226CB" w:rsidRDefault="004226CB" w:rsidP="008775A5">
            <w:pPr>
              <w:spacing w:before="40" w:after="40" w:line="340" w:lineRule="exact"/>
              <w:ind w:firstLine="0"/>
              <w:rPr>
                <w:rFonts w:ascii="Times New Roman" w:hAnsi="Times New Roman" w:cs="Times New Roman"/>
                <w:sz w:val="24"/>
                <w:szCs w:val="24"/>
              </w:rPr>
            </w:pPr>
            <w:r>
              <w:rPr>
                <w:rFonts w:ascii="Times New Roman" w:hAnsi="Times New Roman" w:cs="Times New Roman"/>
                <w:sz w:val="24"/>
                <w:szCs w:val="24"/>
              </w:rPr>
              <w:t>1.</w:t>
            </w:r>
            <w:r w:rsidRPr="004226CB">
              <w:rPr>
                <w:rFonts w:ascii="Times New Roman" w:hAnsi="Times New Roman" w:cs="Times New Roman"/>
                <w:sz w:val="24"/>
                <w:szCs w:val="24"/>
              </w:rPr>
              <w:t xml:space="preserve"> Bổ sung nội dung tại Điều 2. Nhiệm vụ và quyền hạn; mục 1: Tham mưu Thường trực HĐND, Thường trực UBND huyện lập dự toán kinh phí hoạt động hằng năm, tổ chức thực hiện, quản lý kinh phí hoạt động của Hội đồng nhân dân, Ủy ban nhân dân huyện</w:t>
            </w:r>
          </w:p>
          <w:p w:rsidR="004226CB" w:rsidRPr="004226CB" w:rsidRDefault="004226CB" w:rsidP="008775A5">
            <w:pPr>
              <w:spacing w:before="40" w:after="40" w:line="340" w:lineRule="exact"/>
              <w:ind w:firstLine="0"/>
              <w:rPr>
                <w:rFonts w:ascii="Times New Roman" w:hAnsi="Times New Roman" w:cs="Times New Roman"/>
                <w:sz w:val="24"/>
                <w:szCs w:val="24"/>
              </w:rPr>
            </w:pPr>
            <w:r w:rsidRPr="004226CB">
              <w:rPr>
                <w:rFonts w:ascii="Times New Roman" w:hAnsi="Times New Roman" w:cs="Times New Roman"/>
                <w:sz w:val="24"/>
                <w:szCs w:val="24"/>
              </w:rPr>
              <w:t xml:space="preserve">2. Bổ sung nội dung tại Điều 2. Nhiệm vụ và quyền hạn mục 14. Quản lý tổ chức bộ máy, biên chế công chức, cơ cấu ngạch công chức, viên chức, vị trí việc làm, thực hiện chế độ </w:t>
            </w:r>
            <w:r w:rsidRPr="00683E9F">
              <w:rPr>
                <w:rFonts w:ascii="Times New Roman" w:hAnsi="Times New Roman" w:cs="Times New Roman"/>
                <w:b/>
                <w:sz w:val="24"/>
                <w:szCs w:val="24"/>
              </w:rPr>
              <w:t>tiền lương, phụ cấp</w:t>
            </w:r>
            <w:r w:rsidRPr="004226CB">
              <w:rPr>
                <w:rFonts w:ascii="Times New Roman" w:hAnsi="Times New Roman" w:cs="Times New Roman"/>
                <w:sz w:val="24"/>
                <w:szCs w:val="24"/>
              </w:rPr>
              <w:t>, chính sách, đãi ngộ, khen thưởng, kỷ luật, đào tạo và bồi dưỡng về chuyên môn nghiệp vụ đối với công chức, viên chức, người lao động thuộc phạm vi quản lý theo quy định của pháp luật và phân công của UBND huyện.</w:t>
            </w:r>
          </w:p>
          <w:p w:rsidR="004226CB" w:rsidRPr="004226CB" w:rsidRDefault="004226CB" w:rsidP="008775A5">
            <w:pPr>
              <w:spacing w:before="40" w:after="40" w:line="340" w:lineRule="exact"/>
              <w:ind w:firstLine="0"/>
              <w:rPr>
                <w:rFonts w:ascii="Times New Roman" w:hAnsi="Times New Roman" w:cs="Times New Roman"/>
                <w:sz w:val="24"/>
                <w:szCs w:val="24"/>
              </w:rPr>
            </w:pPr>
            <w:r w:rsidRPr="004226CB">
              <w:rPr>
                <w:rFonts w:ascii="Times New Roman" w:hAnsi="Times New Roman" w:cs="Times New Roman"/>
                <w:sz w:val="24"/>
                <w:szCs w:val="24"/>
              </w:rPr>
              <w:t xml:space="preserve">3. Bổ sung nội dung tại Điều 2. Nhiệm vụ và quyền hạn thêm mục 18. Quản lý, sử </w:t>
            </w:r>
            <w:r w:rsidRPr="004226CB">
              <w:rPr>
                <w:rFonts w:ascii="Times New Roman" w:hAnsi="Times New Roman" w:cs="Times New Roman"/>
                <w:sz w:val="24"/>
                <w:szCs w:val="24"/>
              </w:rPr>
              <w:lastRenderedPageBreak/>
              <w:t>dụng con dấu, thiết bị lưu khóa bí mật của cơ quan theo quy định của pháp luật.</w:t>
            </w:r>
          </w:p>
        </w:tc>
        <w:tc>
          <w:tcPr>
            <w:tcW w:w="5103" w:type="dxa"/>
          </w:tcPr>
          <w:p w:rsidR="004226CB" w:rsidRDefault="004226CB" w:rsidP="008775A5">
            <w:pPr>
              <w:spacing w:before="40" w:after="40" w:line="340" w:lineRule="exact"/>
              <w:ind w:firstLine="0"/>
              <w:rPr>
                <w:rFonts w:ascii="Times New Roman" w:hAnsi="Times New Roman" w:cs="Times New Roman"/>
                <w:sz w:val="24"/>
                <w:szCs w:val="24"/>
              </w:rPr>
            </w:pPr>
            <w:r w:rsidRPr="00683E9F">
              <w:rPr>
                <w:rFonts w:ascii="Times New Roman" w:hAnsi="Times New Roman" w:cs="Times New Roman"/>
                <w:sz w:val="24"/>
                <w:szCs w:val="24"/>
              </w:rPr>
              <w:lastRenderedPageBreak/>
              <w:t>1.</w:t>
            </w:r>
            <w:r w:rsidR="00683E9F" w:rsidRPr="00683E9F">
              <w:rPr>
                <w:rFonts w:ascii="Times New Roman" w:hAnsi="Times New Roman" w:cs="Times New Roman"/>
                <w:sz w:val="24"/>
                <w:szCs w:val="24"/>
              </w:rPr>
              <w:t xml:space="preserve"> Nội dung này đã được quy định tại mục </w:t>
            </w:r>
            <w:r w:rsidR="00683E9F" w:rsidRPr="00683E9F">
              <w:rPr>
                <w:rFonts w:ascii="Times New Roman" w:hAnsi="Times New Roman" w:cs="Times New Roman"/>
                <w:i/>
                <w:sz w:val="24"/>
                <w:szCs w:val="24"/>
              </w:rPr>
              <w:t>15. Quản lý, sử dụng và chịu trách nhiệm về tài chính, tài sản được giao</w:t>
            </w:r>
            <w:r w:rsidR="00683E9F" w:rsidRPr="00683E9F">
              <w:rPr>
                <w:rFonts w:ascii="Times New Roman" w:hAnsi="Times New Roman" w:cs="Times New Roman"/>
                <w:i/>
                <w:spacing w:val="1"/>
                <w:sz w:val="24"/>
                <w:szCs w:val="24"/>
              </w:rPr>
              <w:t xml:space="preserve"> </w:t>
            </w:r>
            <w:r w:rsidR="00683E9F" w:rsidRPr="00683E9F">
              <w:rPr>
                <w:rFonts w:ascii="Times New Roman" w:hAnsi="Times New Roman" w:cs="Times New Roman"/>
                <w:i/>
                <w:sz w:val="24"/>
                <w:szCs w:val="24"/>
              </w:rPr>
              <w:t>theo quy định.</w:t>
            </w:r>
            <w:r w:rsidRPr="00683E9F">
              <w:rPr>
                <w:rFonts w:ascii="Times New Roman" w:hAnsi="Times New Roman" w:cs="Times New Roman"/>
                <w:sz w:val="24"/>
                <w:szCs w:val="24"/>
              </w:rPr>
              <w:t xml:space="preserve"> </w:t>
            </w:r>
            <w:r w:rsidR="00683E9F">
              <w:rPr>
                <w:rFonts w:ascii="Times New Roman" w:hAnsi="Times New Roman" w:cs="Times New Roman"/>
                <w:sz w:val="24"/>
                <w:szCs w:val="24"/>
              </w:rPr>
              <w:t xml:space="preserve">Vì ngoài việc lập dự toán </w:t>
            </w:r>
            <w:r w:rsidR="006742AD">
              <w:rPr>
                <w:rFonts w:ascii="Times New Roman" w:hAnsi="Times New Roman" w:cs="Times New Roman"/>
                <w:sz w:val="24"/>
                <w:szCs w:val="24"/>
              </w:rPr>
              <w:t>còn thực hiện quyết toán ngân sách và các nhiệm vụ khác liên quan đến ngân sách không chỉ của HĐND, UBND huyện mà còn có của Văn phòng HĐND&amp;UBND huyện, các Hội được phân công: nếu liệt kê thì có rất nhiều nhiệm vụ sẽ bị bỏ sót. Do vậy, Văn phòng HĐND&amp;UBND huyện giữ nguyên không bổ sung nội dung này.</w:t>
            </w:r>
          </w:p>
          <w:p w:rsidR="006742AD" w:rsidRDefault="006742AD" w:rsidP="008775A5">
            <w:pPr>
              <w:spacing w:before="40" w:after="40" w:line="340" w:lineRule="exact"/>
              <w:ind w:firstLine="0"/>
              <w:rPr>
                <w:rFonts w:ascii="Times New Roman" w:hAnsi="Times New Roman" w:cs="Times New Roman"/>
                <w:sz w:val="24"/>
                <w:szCs w:val="24"/>
              </w:rPr>
            </w:pPr>
            <w:r>
              <w:rPr>
                <w:rFonts w:ascii="Times New Roman" w:hAnsi="Times New Roman" w:cs="Times New Roman"/>
                <w:sz w:val="24"/>
                <w:szCs w:val="24"/>
              </w:rPr>
              <w:t xml:space="preserve">2. Ngoài thực hiện chế độ tiền lương, phụ cấp còn thực hiện chế độ nghỉ phép theo quy định, chế độ làm thêm giờ... Do vậy, Văn phòng HĐND&amp;UBND huyện giữ nguyên </w:t>
            </w:r>
            <w:r w:rsidRPr="006742AD">
              <w:rPr>
                <w:rFonts w:ascii="Times New Roman" w:hAnsi="Times New Roman" w:cs="Times New Roman"/>
                <w:b/>
                <w:sz w:val="24"/>
                <w:szCs w:val="24"/>
              </w:rPr>
              <w:t>"chế độ, chính sách"</w:t>
            </w:r>
            <w:r>
              <w:rPr>
                <w:rFonts w:ascii="Times New Roman" w:hAnsi="Times New Roman" w:cs="Times New Roman"/>
                <w:sz w:val="24"/>
                <w:szCs w:val="24"/>
              </w:rPr>
              <w:t xml:space="preserve"> nói chung, không bổ sung nội dung này, nếu liệt kê ra có rất nhiều chế độ sẽ bị bỏ sót.</w:t>
            </w:r>
          </w:p>
          <w:p w:rsidR="006742AD" w:rsidRPr="00683E9F" w:rsidRDefault="008775A5" w:rsidP="008775A5">
            <w:pPr>
              <w:spacing w:before="40" w:after="40" w:line="340" w:lineRule="exact"/>
              <w:ind w:firstLine="0"/>
              <w:rPr>
                <w:rFonts w:ascii="Times New Roman" w:hAnsi="Times New Roman" w:cs="Times New Roman"/>
                <w:sz w:val="24"/>
                <w:szCs w:val="24"/>
              </w:rPr>
            </w:pPr>
            <w:r>
              <w:rPr>
                <w:rFonts w:ascii="Times New Roman" w:hAnsi="Times New Roman" w:cs="Times New Roman"/>
                <w:sz w:val="24"/>
                <w:szCs w:val="24"/>
              </w:rPr>
              <w:t xml:space="preserve">3. Nội dung này đã được thể hiện tại </w:t>
            </w:r>
            <w:r>
              <w:rPr>
                <w:szCs w:val="28"/>
              </w:rPr>
              <w:t xml:space="preserve">16. Điều 2 "Tổ chức thực hiện công tác hành chính, văn thư" nội dung </w:t>
            </w:r>
            <w:r w:rsidRPr="004226CB">
              <w:rPr>
                <w:rFonts w:ascii="Times New Roman" w:hAnsi="Times New Roman" w:cs="Times New Roman"/>
                <w:sz w:val="24"/>
                <w:szCs w:val="24"/>
              </w:rPr>
              <w:t>Quản lý, sử dụng con dấu, thiết bị lưu khóa bí mật của cơ quan</w:t>
            </w:r>
            <w:r>
              <w:rPr>
                <w:rFonts w:ascii="Times New Roman" w:hAnsi="Times New Roman" w:cs="Times New Roman"/>
                <w:sz w:val="24"/>
                <w:szCs w:val="24"/>
              </w:rPr>
              <w:t xml:space="preserve"> là 1 phần trong công tác văn </w:t>
            </w:r>
            <w:r>
              <w:rPr>
                <w:rFonts w:ascii="Times New Roman" w:hAnsi="Times New Roman" w:cs="Times New Roman"/>
                <w:sz w:val="24"/>
                <w:szCs w:val="24"/>
              </w:rPr>
              <w:lastRenderedPageBreak/>
              <w:t>thư, nếu chia nhỏ ra thì phải  nói rất nhiều nội dung trong công tác văn thư: quản lý văn bản đi đến, lưu trữ tạm thời... Do vậy, Văn phòng HĐND&amp;UBND huyện giữ nguyên không bổ sung nội dung này.</w:t>
            </w:r>
          </w:p>
        </w:tc>
        <w:tc>
          <w:tcPr>
            <w:tcW w:w="884" w:type="dxa"/>
          </w:tcPr>
          <w:p w:rsidR="004226CB" w:rsidRPr="004226CB" w:rsidRDefault="004226CB" w:rsidP="008775A5">
            <w:pPr>
              <w:spacing w:before="40" w:after="40" w:line="340" w:lineRule="exact"/>
              <w:ind w:firstLine="0"/>
              <w:rPr>
                <w:rFonts w:ascii="Times New Roman" w:hAnsi="Times New Roman" w:cs="Times New Roman"/>
                <w:sz w:val="24"/>
                <w:szCs w:val="24"/>
              </w:rPr>
            </w:pPr>
          </w:p>
        </w:tc>
      </w:tr>
      <w:tr w:rsidR="004226CB" w:rsidRPr="004226CB" w:rsidTr="008639C8">
        <w:tc>
          <w:tcPr>
            <w:tcW w:w="817" w:type="dxa"/>
          </w:tcPr>
          <w:p w:rsidR="004226CB" w:rsidRPr="004226CB" w:rsidRDefault="004226CB" w:rsidP="008775A5">
            <w:pPr>
              <w:spacing w:before="40" w:after="40" w:line="340" w:lineRule="exact"/>
              <w:ind w:firstLine="0"/>
              <w:rPr>
                <w:rFonts w:ascii="Times New Roman" w:hAnsi="Times New Roman" w:cs="Times New Roman"/>
                <w:sz w:val="24"/>
                <w:szCs w:val="24"/>
              </w:rPr>
            </w:pPr>
          </w:p>
        </w:tc>
        <w:tc>
          <w:tcPr>
            <w:tcW w:w="3544" w:type="dxa"/>
          </w:tcPr>
          <w:p w:rsidR="004226CB" w:rsidRPr="004226CB" w:rsidRDefault="004226CB" w:rsidP="008775A5">
            <w:pPr>
              <w:spacing w:before="40" w:after="40" w:line="340" w:lineRule="exact"/>
              <w:ind w:firstLine="0"/>
              <w:rPr>
                <w:rFonts w:ascii="Times New Roman" w:hAnsi="Times New Roman" w:cs="Times New Roman"/>
                <w:sz w:val="24"/>
                <w:szCs w:val="24"/>
              </w:rPr>
            </w:pPr>
            <w:r w:rsidRPr="004226CB">
              <w:rPr>
                <w:rFonts w:ascii="Times New Roman" w:hAnsi="Times New Roman" w:cs="Times New Roman"/>
                <w:sz w:val="24"/>
                <w:szCs w:val="24"/>
              </w:rPr>
              <w:t>Công văn số 295/UBND-VP ngày 26/4/2024 của UBND xã Hồng Kỳ về việc góp ý dự thảo Quyết định Ban hành Quy định chức năng, nhiệm vụ, quyền hạn và cơ cấu tổ chức của Văn phòng HĐND và UBND huyện Yên Thế</w:t>
            </w:r>
          </w:p>
        </w:tc>
        <w:tc>
          <w:tcPr>
            <w:tcW w:w="4394" w:type="dxa"/>
            <w:vAlign w:val="center"/>
          </w:tcPr>
          <w:p w:rsidR="004226CB" w:rsidRPr="004226CB" w:rsidRDefault="004226CB" w:rsidP="008639C8">
            <w:pPr>
              <w:spacing w:before="40" w:after="40" w:line="340" w:lineRule="exact"/>
              <w:ind w:firstLine="0"/>
              <w:jc w:val="center"/>
              <w:rPr>
                <w:rFonts w:ascii="Times New Roman" w:hAnsi="Times New Roman" w:cs="Times New Roman"/>
                <w:sz w:val="24"/>
                <w:szCs w:val="24"/>
              </w:rPr>
            </w:pPr>
            <w:r w:rsidRPr="004226CB">
              <w:rPr>
                <w:rFonts w:ascii="Times New Roman" w:hAnsi="Times New Roman" w:cs="Times New Roman"/>
                <w:sz w:val="24"/>
                <w:szCs w:val="24"/>
              </w:rPr>
              <w:t>Nhất trí</w:t>
            </w:r>
          </w:p>
        </w:tc>
        <w:tc>
          <w:tcPr>
            <w:tcW w:w="5103" w:type="dxa"/>
          </w:tcPr>
          <w:p w:rsidR="004226CB" w:rsidRPr="004226CB" w:rsidRDefault="004226CB" w:rsidP="008775A5">
            <w:pPr>
              <w:spacing w:before="40" w:after="40" w:line="340" w:lineRule="exact"/>
              <w:ind w:firstLine="0"/>
              <w:rPr>
                <w:rFonts w:ascii="Times New Roman" w:hAnsi="Times New Roman" w:cs="Times New Roman"/>
                <w:sz w:val="24"/>
                <w:szCs w:val="24"/>
              </w:rPr>
            </w:pPr>
          </w:p>
        </w:tc>
        <w:tc>
          <w:tcPr>
            <w:tcW w:w="884" w:type="dxa"/>
          </w:tcPr>
          <w:p w:rsidR="004226CB" w:rsidRPr="004226CB" w:rsidRDefault="004226CB" w:rsidP="008775A5">
            <w:pPr>
              <w:spacing w:before="40" w:after="40" w:line="340" w:lineRule="exact"/>
              <w:ind w:firstLine="0"/>
              <w:rPr>
                <w:rFonts w:ascii="Times New Roman" w:hAnsi="Times New Roman" w:cs="Times New Roman"/>
                <w:sz w:val="24"/>
                <w:szCs w:val="24"/>
              </w:rPr>
            </w:pPr>
          </w:p>
        </w:tc>
      </w:tr>
      <w:tr w:rsidR="004226CB" w:rsidRPr="004226CB" w:rsidTr="008639C8">
        <w:tc>
          <w:tcPr>
            <w:tcW w:w="817" w:type="dxa"/>
          </w:tcPr>
          <w:p w:rsidR="004226CB" w:rsidRPr="004226CB" w:rsidRDefault="004226CB" w:rsidP="008775A5">
            <w:pPr>
              <w:spacing w:before="40" w:after="40" w:line="340" w:lineRule="exact"/>
              <w:ind w:firstLine="0"/>
              <w:rPr>
                <w:rFonts w:ascii="Times New Roman" w:hAnsi="Times New Roman" w:cs="Times New Roman"/>
                <w:sz w:val="24"/>
                <w:szCs w:val="24"/>
              </w:rPr>
            </w:pPr>
          </w:p>
        </w:tc>
        <w:tc>
          <w:tcPr>
            <w:tcW w:w="3544" w:type="dxa"/>
          </w:tcPr>
          <w:p w:rsidR="004226CB" w:rsidRPr="004226CB" w:rsidRDefault="004226CB" w:rsidP="008775A5">
            <w:pPr>
              <w:spacing w:before="40" w:after="40" w:line="340" w:lineRule="exact"/>
              <w:ind w:firstLine="0"/>
              <w:rPr>
                <w:rFonts w:ascii="Times New Roman" w:hAnsi="Times New Roman" w:cs="Times New Roman"/>
                <w:sz w:val="24"/>
                <w:szCs w:val="24"/>
              </w:rPr>
            </w:pPr>
            <w:r w:rsidRPr="004226CB">
              <w:rPr>
                <w:rFonts w:ascii="Times New Roman" w:hAnsi="Times New Roman" w:cs="Times New Roman"/>
                <w:sz w:val="24"/>
                <w:szCs w:val="24"/>
              </w:rPr>
              <w:t>Công văn số 39/CV-PYT ngày 26/4/2024 của Phòng Y tế về việc đề nghị tham gia ý kiến đóng góp vào dự thảo Quyết định Ban hành Quy định chức năng, nhiệm vụ, quyền hạn và cơ cấu tổ chức của Văn phòng hội đồng nhân nhân và Ủy ban nhân dân huyện Yên Thế</w:t>
            </w:r>
          </w:p>
        </w:tc>
        <w:tc>
          <w:tcPr>
            <w:tcW w:w="4394" w:type="dxa"/>
            <w:vAlign w:val="center"/>
          </w:tcPr>
          <w:p w:rsidR="004226CB" w:rsidRPr="004226CB" w:rsidRDefault="004226CB" w:rsidP="008639C8">
            <w:pPr>
              <w:spacing w:before="40" w:after="40" w:line="340" w:lineRule="exact"/>
              <w:ind w:firstLine="0"/>
              <w:jc w:val="center"/>
              <w:rPr>
                <w:rFonts w:ascii="Times New Roman" w:hAnsi="Times New Roman" w:cs="Times New Roman"/>
                <w:sz w:val="24"/>
                <w:szCs w:val="24"/>
              </w:rPr>
            </w:pPr>
            <w:r w:rsidRPr="004226CB">
              <w:rPr>
                <w:rFonts w:ascii="Times New Roman" w:hAnsi="Times New Roman" w:cs="Times New Roman"/>
                <w:sz w:val="24"/>
                <w:szCs w:val="24"/>
              </w:rPr>
              <w:t>Nhất trí</w:t>
            </w:r>
          </w:p>
        </w:tc>
        <w:tc>
          <w:tcPr>
            <w:tcW w:w="5103" w:type="dxa"/>
          </w:tcPr>
          <w:p w:rsidR="004226CB" w:rsidRPr="004226CB" w:rsidRDefault="004226CB" w:rsidP="008775A5">
            <w:pPr>
              <w:spacing w:before="40" w:after="40" w:line="340" w:lineRule="exact"/>
              <w:ind w:firstLine="0"/>
              <w:rPr>
                <w:rFonts w:ascii="Times New Roman" w:hAnsi="Times New Roman" w:cs="Times New Roman"/>
                <w:sz w:val="24"/>
                <w:szCs w:val="24"/>
              </w:rPr>
            </w:pPr>
          </w:p>
        </w:tc>
        <w:tc>
          <w:tcPr>
            <w:tcW w:w="884" w:type="dxa"/>
          </w:tcPr>
          <w:p w:rsidR="004226CB" w:rsidRPr="004226CB" w:rsidRDefault="004226CB" w:rsidP="008775A5">
            <w:pPr>
              <w:spacing w:before="40" w:after="40" w:line="340" w:lineRule="exact"/>
              <w:ind w:firstLine="0"/>
              <w:rPr>
                <w:rFonts w:ascii="Times New Roman" w:hAnsi="Times New Roman" w:cs="Times New Roman"/>
                <w:sz w:val="24"/>
                <w:szCs w:val="24"/>
              </w:rPr>
            </w:pPr>
          </w:p>
        </w:tc>
      </w:tr>
      <w:tr w:rsidR="004226CB" w:rsidRPr="004226CB" w:rsidTr="008639C8">
        <w:tc>
          <w:tcPr>
            <w:tcW w:w="817" w:type="dxa"/>
          </w:tcPr>
          <w:p w:rsidR="004226CB" w:rsidRPr="004226CB" w:rsidRDefault="004226CB" w:rsidP="008775A5">
            <w:pPr>
              <w:spacing w:before="40" w:after="40" w:line="340" w:lineRule="exact"/>
              <w:ind w:firstLine="0"/>
              <w:rPr>
                <w:rFonts w:ascii="Times New Roman" w:hAnsi="Times New Roman" w:cs="Times New Roman"/>
                <w:sz w:val="24"/>
                <w:szCs w:val="24"/>
              </w:rPr>
            </w:pPr>
          </w:p>
        </w:tc>
        <w:tc>
          <w:tcPr>
            <w:tcW w:w="3544" w:type="dxa"/>
          </w:tcPr>
          <w:p w:rsidR="004226CB" w:rsidRPr="004226CB" w:rsidRDefault="004226CB" w:rsidP="008775A5">
            <w:pPr>
              <w:spacing w:before="40" w:after="40" w:line="340" w:lineRule="exact"/>
              <w:ind w:firstLine="0"/>
              <w:rPr>
                <w:rFonts w:ascii="Times New Roman" w:hAnsi="Times New Roman" w:cs="Times New Roman"/>
                <w:sz w:val="24"/>
                <w:szCs w:val="24"/>
              </w:rPr>
            </w:pPr>
            <w:r w:rsidRPr="004226CB">
              <w:rPr>
                <w:rFonts w:ascii="Times New Roman" w:hAnsi="Times New Roman" w:cs="Times New Roman"/>
                <w:sz w:val="24"/>
                <w:szCs w:val="24"/>
              </w:rPr>
              <w:t xml:space="preserve">Công văn số 342/UBND-VP ngày 26/4/2024 của UBND xã Đồng Vương về việc tham gia ý kiến đóng góp vào dự thảo Quyết định Ban hành Quy định chức năng, </w:t>
            </w:r>
            <w:r w:rsidRPr="004226CB">
              <w:rPr>
                <w:rFonts w:ascii="Times New Roman" w:hAnsi="Times New Roman" w:cs="Times New Roman"/>
                <w:sz w:val="24"/>
                <w:szCs w:val="24"/>
              </w:rPr>
              <w:lastRenderedPageBreak/>
              <w:t>nhiệm vụ, quyền hạn và cơ cấu tổ chức của Văn phòng HĐND và UBND huyện Yên Thế</w:t>
            </w:r>
          </w:p>
        </w:tc>
        <w:tc>
          <w:tcPr>
            <w:tcW w:w="4394" w:type="dxa"/>
            <w:vAlign w:val="center"/>
          </w:tcPr>
          <w:p w:rsidR="004226CB" w:rsidRPr="004226CB" w:rsidRDefault="004226CB" w:rsidP="008639C8">
            <w:pPr>
              <w:spacing w:before="40" w:after="40" w:line="340" w:lineRule="exact"/>
              <w:ind w:firstLine="0"/>
              <w:jc w:val="center"/>
              <w:rPr>
                <w:rFonts w:ascii="Times New Roman" w:hAnsi="Times New Roman" w:cs="Times New Roman"/>
                <w:sz w:val="24"/>
                <w:szCs w:val="24"/>
              </w:rPr>
            </w:pPr>
            <w:r w:rsidRPr="004226CB">
              <w:rPr>
                <w:rFonts w:ascii="Times New Roman" w:hAnsi="Times New Roman" w:cs="Times New Roman"/>
                <w:sz w:val="24"/>
                <w:szCs w:val="24"/>
              </w:rPr>
              <w:lastRenderedPageBreak/>
              <w:t>Nhất trí</w:t>
            </w:r>
          </w:p>
        </w:tc>
        <w:tc>
          <w:tcPr>
            <w:tcW w:w="5103" w:type="dxa"/>
          </w:tcPr>
          <w:p w:rsidR="004226CB" w:rsidRPr="004226CB" w:rsidRDefault="004226CB" w:rsidP="008775A5">
            <w:pPr>
              <w:spacing w:before="40" w:after="40" w:line="340" w:lineRule="exact"/>
              <w:ind w:firstLine="0"/>
              <w:rPr>
                <w:rFonts w:ascii="Times New Roman" w:hAnsi="Times New Roman" w:cs="Times New Roman"/>
                <w:sz w:val="24"/>
                <w:szCs w:val="24"/>
              </w:rPr>
            </w:pPr>
          </w:p>
        </w:tc>
        <w:tc>
          <w:tcPr>
            <w:tcW w:w="884" w:type="dxa"/>
          </w:tcPr>
          <w:p w:rsidR="004226CB" w:rsidRPr="004226CB" w:rsidRDefault="004226CB" w:rsidP="008775A5">
            <w:pPr>
              <w:spacing w:before="40" w:after="40" w:line="340" w:lineRule="exact"/>
              <w:ind w:firstLine="0"/>
              <w:rPr>
                <w:rFonts w:ascii="Times New Roman" w:hAnsi="Times New Roman" w:cs="Times New Roman"/>
                <w:sz w:val="24"/>
                <w:szCs w:val="24"/>
              </w:rPr>
            </w:pPr>
          </w:p>
        </w:tc>
      </w:tr>
      <w:tr w:rsidR="004226CB" w:rsidRPr="004226CB" w:rsidTr="008639C8">
        <w:tc>
          <w:tcPr>
            <w:tcW w:w="817" w:type="dxa"/>
          </w:tcPr>
          <w:p w:rsidR="004226CB" w:rsidRPr="004226CB" w:rsidRDefault="004226CB" w:rsidP="008775A5">
            <w:pPr>
              <w:spacing w:before="40" w:after="40" w:line="340" w:lineRule="exact"/>
              <w:ind w:firstLine="0"/>
              <w:rPr>
                <w:rFonts w:ascii="Times New Roman" w:hAnsi="Times New Roman" w:cs="Times New Roman"/>
                <w:sz w:val="24"/>
                <w:szCs w:val="24"/>
              </w:rPr>
            </w:pPr>
          </w:p>
        </w:tc>
        <w:tc>
          <w:tcPr>
            <w:tcW w:w="3544" w:type="dxa"/>
          </w:tcPr>
          <w:p w:rsidR="004226CB" w:rsidRPr="004226CB" w:rsidRDefault="004226CB" w:rsidP="008775A5">
            <w:pPr>
              <w:spacing w:before="40" w:after="40" w:line="340" w:lineRule="exact"/>
              <w:ind w:firstLine="0"/>
              <w:rPr>
                <w:rFonts w:ascii="Times New Roman" w:hAnsi="Times New Roman" w:cs="Times New Roman"/>
                <w:sz w:val="24"/>
                <w:szCs w:val="24"/>
              </w:rPr>
            </w:pPr>
            <w:r w:rsidRPr="004226CB">
              <w:rPr>
                <w:rFonts w:ascii="Times New Roman" w:hAnsi="Times New Roman" w:cs="Times New Roman"/>
                <w:sz w:val="24"/>
                <w:szCs w:val="24"/>
              </w:rPr>
              <w:t>Công văn số 290/UBND-VP ngày 26/4/2024 của UBND thị trấn Phồn Xương về việc góp ý dự thảo chức năng, nhiệm vụ, quyền hạn và cơ cấu tổ chức của Văn phòng HĐND và UBND huyện</w:t>
            </w:r>
          </w:p>
        </w:tc>
        <w:tc>
          <w:tcPr>
            <w:tcW w:w="4394" w:type="dxa"/>
            <w:vAlign w:val="center"/>
          </w:tcPr>
          <w:p w:rsidR="004226CB" w:rsidRPr="004226CB" w:rsidRDefault="004226CB" w:rsidP="008639C8">
            <w:pPr>
              <w:spacing w:before="40" w:after="40" w:line="340" w:lineRule="exact"/>
              <w:ind w:firstLine="0"/>
              <w:jc w:val="center"/>
              <w:rPr>
                <w:rFonts w:ascii="Times New Roman" w:hAnsi="Times New Roman" w:cs="Times New Roman"/>
                <w:sz w:val="24"/>
                <w:szCs w:val="24"/>
              </w:rPr>
            </w:pPr>
            <w:r w:rsidRPr="004226CB">
              <w:rPr>
                <w:rFonts w:ascii="Times New Roman" w:hAnsi="Times New Roman" w:cs="Times New Roman"/>
                <w:sz w:val="24"/>
                <w:szCs w:val="24"/>
              </w:rPr>
              <w:t>Nhất trí</w:t>
            </w:r>
          </w:p>
        </w:tc>
        <w:tc>
          <w:tcPr>
            <w:tcW w:w="5103" w:type="dxa"/>
          </w:tcPr>
          <w:p w:rsidR="004226CB" w:rsidRPr="004226CB" w:rsidRDefault="004226CB" w:rsidP="008775A5">
            <w:pPr>
              <w:spacing w:before="40" w:after="40" w:line="340" w:lineRule="exact"/>
              <w:ind w:firstLine="0"/>
              <w:rPr>
                <w:rFonts w:ascii="Times New Roman" w:hAnsi="Times New Roman" w:cs="Times New Roman"/>
                <w:sz w:val="24"/>
                <w:szCs w:val="24"/>
              </w:rPr>
            </w:pPr>
          </w:p>
        </w:tc>
        <w:tc>
          <w:tcPr>
            <w:tcW w:w="884" w:type="dxa"/>
          </w:tcPr>
          <w:p w:rsidR="004226CB" w:rsidRPr="004226CB" w:rsidRDefault="004226CB" w:rsidP="008775A5">
            <w:pPr>
              <w:spacing w:before="40" w:after="40" w:line="340" w:lineRule="exact"/>
              <w:ind w:firstLine="0"/>
              <w:rPr>
                <w:rFonts w:ascii="Times New Roman" w:hAnsi="Times New Roman" w:cs="Times New Roman"/>
                <w:sz w:val="24"/>
                <w:szCs w:val="24"/>
              </w:rPr>
            </w:pPr>
          </w:p>
        </w:tc>
      </w:tr>
      <w:tr w:rsidR="008639C8" w:rsidRPr="004226CB" w:rsidTr="008639C8">
        <w:tc>
          <w:tcPr>
            <w:tcW w:w="817" w:type="dxa"/>
          </w:tcPr>
          <w:p w:rsidR="008639C8" w:rsidRPr="004226CB" w:rsidRDefault="008639C8" w:rsidP="008775A5">
            <w:pPr>
              <w:spacing w:before="40" w:after="40"/>
              <w:ind w:firstLine="0"/>
              <w:rPr>
                <w:rFonts w:ascii="Times New Roman" w:hAnsi="Times New Roman" w:cs="Times New Roman"/>
                <w:sz w:val="24"/>
                <w:szCs w:val="24"/>
              </w:rPr>
            </w:pPr>
            <w:bookmarkStart w:id="0" w:name="_GoBack" w:colFirst="1" w:colLast="1"/>
          </w:p>
        </w:tc>
        <w:tc>
          <w:tcPr>
            <w:tcW w:w="3544" w:type="dxa"/>
          </w:tcPr>
          <w:p w:rsidR="008639C8" w:rsidRPr="008639C8" w:rsidRDefault="008639C8" w:rsidP="008639C8">
            <w:pPr>
              <w:spacing w:before="40" w:after="40"/>
              <w:ind w:firstLine="0"/>
              <w:rPr>
                <w:rFonts w:ascii="Times New Roman" w:hAnsi="Times New Roman" w:cs="Times New Roman"/>
                <w:sz w:val="24"/>
                <w:szCs w:val="24"/>
              </w:rPr>
            </w:pPr>
            <w:r w:rsidRPr="008639C8">
              <w:rPr>
                <w:rFonts w:ascii="Times New Roman" w:hAnsi="Times New Roman" w:cs="Times New Roman"/>
                <w:sz w:val="24"/>
                <w:szCs w:val="24"/>
              </w:rPr>
              <w:t xml:space="preserve">Công văn số </w:t>
            </w:r>
            <w:r w:rsidRPr="008639C8">
              <w:rPr>
                <w:rFonts w:ascii="Times New Roman" w:hAnsi="Times New Roman" w:cs="Times New Roman"/>
                <w:sz w:val="24"/>
                <w:szCs w:val="24"/>
              </w:rPr>
              <w:t>524</w:t>
            </w:r>
            <w:r w:rsidRPr="008639C8">
              <w:rPr>
                <w:rFonts w:ascii="Times New Roman" w:hAnsi="Times New Roman" w:cs="Times New Roman"/>
                <w:sz w:val="24"/>
                <w:szCs w:val="24"/>
              </w:rPr>
              <w:t>/UBND-VP ngày 2</w:t>
            </w:r>
            <w:r w:rsidRPr="008639C8">
              <w:rPr>
                <w:rFonts w:ascii="Times New Roman" w:hAnsi="Times New Roman" w:cs="Times New Roman"/>
                <w:sz w:val="24"/>
                <w:szCs w:val="24"/>
              </w:rPr>
              <w:t>2</w:t>
            </w:r>
            <w:r w:rsidRPr="008639C8">
              <w:rPr>
                <w:rFonts w:ascii="Times New Roman" w:hAnsi="Times New Roman" w:cs="Times New Roman"/>
                <w:sz w:val="24"/>
                <w:szCs w:val="24"/>
              </w:rPr>
              <w:t xml:space="preserve">/4/2024 của UBND </w:t>
            </w:r>
            <w:r w:rsidRPr="008639C8">
              <w:rPr>
                <w:rFonts w:ascii="Times New Roman" w:hAnsi="Times New Roman" w:cs="Times New Roman"/>
                <w:sz w:val="24"/>
                <w:szCs w:val="24"/>
              </w:rPr>
              <w:t>xã Tân Sỏi</w:t>
            </w:r>
            <w:r w:rsidRPr="008639C8">
              <w:rPr>
                <w:rFonts w:ascii="Times New Roman" w:hAnsi="Times New Roman" w:cs="Times New Roman"/>
                <w:sz w:val="24"/>
                <w:szCs w:val="24"/>
              </w:rPr>
              <w:t xml:space="preserve"> về việc nhất trí dự thảo Quyết định Ban hành Quy định chức năng, nhiệm vụ, quyền hạn và cơ cấu tổ chức của Văn phòng Hội đồng nhân dân và Ủy ban nhân dân huyện Yên Thế</w:t>
            </w:r>
          </w:p>
        </w:tc>
        <w:tc>
          <w:tcPr>
            <w:tcW w:w="4394" w:type="dxa"/>
            <w:vAlign w:val="center"/>
          </w:tcPr>
          <w:p w:rsidR="008639C8" w:rsidRPr="004226CB" w:rsidRDefault="008639C8" w:rsidP="008639C8">
            <w:pPr>
              <w:spacing w:before="40" w:after="40" w:line="340" w:lineRule="exact"/>
              <w:ind w:firstLine="0"/>
              <w:jc w:val="center"/>
              <w:rPr>
                <w:rFonts w:ascii="Times New Roman" w:hAnsi="Times New Roman" w:cs="Times New Roman"/>
                <w:sz w:val="24"/>
                <w:szCs w:val="24"/>
              </w:rPr>
            </w:pPr>
            <w:r w:rsidRPr="004226CB">
              <w:rPr>
                <w:rFonts w:ascii="Times New Roman" w:hAnsi="Times New Roman" w:cs="Times New Roman"/>
                <w:sz w:val="24"/>
                <w:szCs w:val="24"/>
              </w:rPr>
              <w:t>Nhất trí</w:t>
            </w:r>
          </w:p>
        </w:tc>
        <w:tc>
          <w:tcPr>
            <w:tcW w:w="5103" w:type="dxa"/>
          </w:tcPr>
          <w:p w:rsidR="008639C8" w:rsidRPr="004226CB" w:rsidRDefault="008639C8" w:rsidP="008775A5">
            <w:pPr>
              <w:spacing w:before="40" w:after="40"/>
              <w:ind w:firstLine="0"/>
              <w:rPr>
                <w:rFonts w:ascii="Times New Roman" w:hAnsi="Times New Roman" w:cs="Times New Roman"/>
                <w:sz w:val="24"/>
                <w:szCs w:val="24"/>
              </w:rPr>
            </w:pPr>
          </w:p>
        </w:tc>
        <w:tc>
          <w:tcPr>
            <w:tcW w:w="884" w:type="dxa"/>
          </w:tcPr>
          <w:p w:rsidR="008639C8" w:rsidRPr="004226CB" w:rsidRDefault="008639C8" w:rsidP="008775A5">
            <w:pPr>
              <w:spacing w:before="40" w:after="40"/>
              <w:ind w:firstLine="0"/>
              <w:rPr>
                <w:rFonts w:ascii="Times New Roman" w:hAnsi="Times New Roman" w:cs="Times New Roman"/>
                <w:sz w:val="24"/>
                <w:szCs w:val="24"/>
              </w:rPr>
            </w:pPr>
          </w:p>
        </w:tc>
      </w:tr>
      <w:bookmarkEnd w:id="0"/>
    </w:tbl>
    <w:p w:rsidR="00B15331" w:rsidRPr="00B15331" w:rsidRDefault="00B15331">
      <w:pPr>
        <w:rPr>
          <w:rFonts w:ascii="Times New Roman" w:hAnsi="Times New Roman" w:cs="Times New Roman"/>
          <w:sz w:val="28"/>
          <w:szCs w:val="28"/>
        </w:rPr>
      </w:pPr>
    </w:p>
    <w:sectPr w:rsidR="00B15331" w:rsidRPr="00B15331" w:rsidSect="008775A5">
      <w:headerReference w:type="default" r:id="rId7"/>
      <w:pgSz w:w="15840" w:h="12240"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48" w:rsidRDefault="00A87948" w:rsidP="008775A5">
      <w:pPr>
        <w:spacing w:before="0" w:line="240" w:lineRule="auto"/>
      </w:pPr>
      <w:r>
        <w:separator/>
      </w:r>
    </w:p>
  </w:endnote>
  <w:endnote w:type="continuationSeparator" w:id="0">
    <w:p w:rsidR="00A87948" w:rsidRDefault="00A87948" w:rsidP="008775A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48" w:rsidRDefault="00A87948" w:rsidP="008775A5">
      <w:pPr>
        <w:spacing w:before="0" w:line="240" w:lineRule="auto"/>
      </w:pPr>
      <w:r>
        <w:separator/>
      </w:r>
    </w:p>
  </w:footnote>
  <w:footnote w:type="continuationSeparator" w:id="0">
    <w:p w:rsidR="00A87948" w:rsidRDefault="00A87948" w:rsidP="008775A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411919"/>
      <w:docPartObj>
        <w:docPartGallery w:val="Page Numbers (Top of Page)"/>
        <w:docPartUnique/>
      </w:docPartObj>
    </w:sdtPr>
    <w:sdtEndPr>
      <w:rPr>
        <w:rFonts w:ascii="Times New Roman" w:hAnsi="Times New Roman" w:cs="Times New Roman"/>
        <w:noProof/>
        <w:sz w:val="28"/>
        <w:szCs w:val="28"/>
      </w:rPr>
    </w:sdtEndPr>
    <w:sdtContent>
      <w:p w:rsidR="008775A5" w:rsidRPr="008775A5" w:rsidRDefault="008775A5">
        <w:pPr>
          <w:pStyle w:val="Header"/>
          <w:jc w:val="center"/>
          <w:rPr>
            <w:rFonts w:ascii="Times New Roman" w:hAnsi="Times New Roman" w:cs="Times New Roman"/>
            <w:sz w:val="28"/>
            <w:szCs w:val="28"/>
          </w:rPr>
        </w:pPr>
        <w:r w:rsidRPr="008775A5">
          <w:rPr>
            <w:rFonts w:ascii="Times New Roman" w:hAnsi="Times New Roman" w:cs="Times New Roman"/>
            <w:sz w:val="28"/>
            <w:szCs w:val="28"/>
          </w:rPr>
          <w:fldChar w:fldCharType="begin"/>
        </w:r>
        <w:r w:rsidRPr="008775A5">
          <w:rPr>
            <w:rFonts w:ascii="Times New Roman" w:hAnsi="Times New Roman" w:cs="Times New Roman"/>
            <w:sz w:val="28"/>
            <w:szCs w:val="28"/>
          </w:rPr>
          <w:instrText xml:space="preserve"> PAGE   \* MERGEFORMAT </w:instrText>
        </w:r>
        <w:r w:rsidRPr="008775A5">
          <w:rPr>
            <w:rFonts w:ascii="Times New Roman" w:hAnsi="Times New Roman" w:cs="Times New Roman"/>
            <w:sz w:val="28"/>
            <w:szCs w:val="28"/>
          </w:rPr>
          <w:fldChar w:fldCharType="separate"/>
        </w:r>
        <w:r w:rsidR="008639C8">
          <w:rPr>
            <w:rFonts w:ascii="Times New Roman" w:hAnsi="Times New Roman" w:cs="Times New Roman"/>
            <w:noProof/>
            <w:sz w:val="28"/>
            <w:szCs w:val="28"/>
          </w:rPr>
          <w:t>3</w:t>
        </w:r>
        <w:r w:rsidRPr="008775A5">
          <w:rPr>
            <w:rFonts w:ascii="Times New Roman" w:hAnsi="Times New Roman" w:cs="Times New Roman"/>
            <w:noProof/>
            <w:sz w:val="28"/>
            <w:szCs w:val="28"/>
          </w:rPr>
          <w:fldChar w:fldCharType="end"/>
        </w:r>
      </w:p>
    </w:sdtContent>
  </w:sdt>
  <w:p w:rsidR="008775A5" w:rsidRDefault="008775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31"/>
    <w:rsid w:val="000D1C50"/>
    <w:rsid w:val="000E45B4"/>
    <w:rsid w:val="001D1268"/>
    <w:rsid w:val="003C4314"/>
    <w:rsid w:val="004226CB"/>
    <w:rsid w:val="006353D4"/>
    <w:rsid w:val="006742AD"/>
    <w:rsid w:val="00683E9F"/>
    <w:rsid w:val="008639C8"/>
    <w:rsid w:val="008775A5"/>
    <w:rsid w:val="0091124C"/>
    <w:rsid w:val="00A87948"/>
    <w:rsid w:val="00B1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34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locked/>
    <w:rsid w:val="00B15331"/>
    <w:rPr>
      <w:b/>
      <w:bCs/>
      <w:sz w:val="26"/>
      <w:szCs w:val="26"/>
      <w:shd w:val="clear" w:color="auto" w:fill="FFFFFF"/>
    </w:rPr>
  </w:style>
  <w:style w:type="paragraph" w:customStyle="1" w:styleId="Bodytext30">
    <w:name w:val="Body text (3)"/>
    <w:basedOn w:val="Normal"/>
    <w:link w:val="Bodytext3"/>
    <w:rsid w:val="00B15331"/>
    <w:pPr>
      <w:widowControl w:val="0"/>
      <w:shd w:val="clear" w:color="auto" w:fill="FFFFFF"/>
      <w:spacing w:before="240" w:line="317" w:lineRule="exact"/>
      <w:ind w:firstLine="0"/>
      <w:jc w:val="center"/>
    </w:pPr>
    <w:rPr>
      <w:b/>
      <w:bCs/>
      <w:sz w:val="26"/>
      <w:szCs w:val="26"/>
    </w:rPr>
  </w:style>
  <w:style w:type="table" w:styleId="TableGrid">
    <w:name w:val="Table Grid"/>
    <w:basedOn w:val="TableNormal"/>
    <w:uiPriority w:val="59"/>
    <w:rsid w:val="00B15331"/>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75A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775A5"/>
  </w:style>
  <w:style w:type="paragraph" w:styleId="Footer">
    <w:name w:val="footer"/>
    <w:basedOn w:val="Normal"/>
    <w:link w:val="FooterChar"/>
    <w:uiPriority w:val="99"/>
    <w:unhideWhenUsed/>
    <w:rsid w:val="008775A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77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34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locked/>
    <w:rsid w:val="00B15331"/>
    <w:rPr>
      <w:b/>
      <w:bCs/>
      <w:sz w:val="26"/>
      <w:szCs w:val="26"/>
      <w:shd w:val="clear" w:color="auto" w:fill="FFFFFF"/>
    </w:rPr>
  </w:style>
  <w:style w:type="paragraph" w:customStyle="1" w:styleId="Bodytext30">
    <w:name w:val="Body text (3)"/>
    <w:basedOn w:val="Normal"/>
    <w:link w:val="Bodytext3"/>
    <w:rsid w:val="00B15331"/>
    <w:pPr>
      <w:widowControl w:val="0"/>
      <w:shd w:val="clear" w:color="auto" w:fill="FFFFFF"/>
      <w:spacing w:before="240" w:line="317" w:lineRule="exact"/>
      <w:ind w:firstLine="0"/>
      <w:jc w:val="center"/>
    </w:pPr>
    <w:rPr>
      <w:b/>
      <w:bCs/>
      <w:sz w:val="26"/>
      <w:szCs w:val="26"/>
    </w:rPr>
  </w:style>
  <w:style w:type="table" w:styleId="TableGrid">
    <w:name w:val="Table Grid"/>
    <w:basedOn w:val="TableNormal"/>
    <w:uiPriority w:val="59"/>
    <w:rsid w:val="00B15331"/>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75A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775A5"/>
  </w:style>
  <w:style w:type="paragraph" w:styleId="Footer">
    <w:name w:val="footer"/>
    <w:basedOn w:val="Normal"/>
    <w:link w:val="FooterChar"/>
    <w:uiPriority w:val="99"/>
    <w:unhideWhenUsed/>
    <w:rsid w:val="008775A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77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2024-05-02T00:52:00Z</dcterms:created>
  <dcterms:modified xsi:type="dcterms:W3CDTF">2024-05-02T01:27:00Z</dcterms:modified>
</cp:coreProperties>
</file>